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FA31B" w14:textId="230F12DA" w:rsidR="00BC0277" w:rsidRPr="00BC0277" w:rsidRDefault="00BC0277" w:rsidP="00BC0277">
      <w:pPr>
        <w:pStyle w:val="S9Header1"/>
        <w:jc w:val="left"/>
        <w:rPr>
          <w:rFonts w:ascii="Times New Roman" w:hAnsi="Times New Roman"/>
          <w:sz w:val="28"/>
          <w:lang w:val="en-GB"/>
        </w:rPr>
      </w:pPr>
      <w:r w:rsidRPr="00BC0277">
        <w:rPr>
          <w:rFonts w:ascii="Times New Roman" w:hAnsi="Times New Roman"/>
          <w:sz w:val="28"/>
          <w:lang w:val="en-GB"/>
        </w:rPr>
        <w:t xml:space="preserve">Annex </w:t>
      </w:r>
      <w:r w:rsidR="009B26BC">
        <w:rPr>
          <w:rFonts w:ascii="Times New Roman" w:hAnsi="Times New Roman"/>
          <w:sz w:val="28"/>
          <w:lang w:val="en-GB"/>
        </w:rPr>
        <w:t>7</w:t>
      </w:r>
      <w:bookmarkStart w:id="0" w:name="_GoBack"/>
      <w:bookmarkEnd w:id="0"/>
      <w:r w:rsidRPr="00BC0277">
        <w:rPr>
          <w:rFonts w:ascii="Times New Roman" w:hAnsi="Times New Roman"/>
          <w:sz w:val="28"/>
          <w:lang w:val="en-GB"/>
        </w:rPr>
        <w:t>.</w:t>
      </w:r>
      <w:r w:rsidR="004B692B">
        <w:rPr>
          <w:rFonts w:ascii="Times New Roman" w:hAnsi="Times New Roman"/>
          <w:sz w:val="28"/>
          <w:lang w:val="en-GB"/>
        </w:rPr>
        <w:t>4</w:t>
      </w:r>
      <w:r w:rsidR="00A1318C">
        <w:rPr>
          <w:rFonts w:ascii="Times New Roman" w:hAnsi="Times New Roman"/>
          <w:sz w:val="28"/>
          <w:lang w:val="en-GB"/>
        </w:rPr>
        <w:t>.</w:t>
      </w:r>
    </w:p>
    <w:p w14:paraId="49B110BC" w14:textId="77777777" w:rsidR="00A1318C" w:rsidRPr="00B233A9" w:rsidRDefault="00A1318C" w:rsidP="00A1318C">
      <w:pPr>
        <w:shd w:val="clear" w:color="auto" w:fill="D9D9D9" w:themeFill="background1" w:themeFillShade="D9"/>
        <w:jc w:val="center"/>
        <w:rPr>
          <w:rFonts w:ascii="Times New Roman" w:hAnsi="Times New Roman"/>
          <w:b/>
          <w:sz w:val="24"/>
          <w:lang w:val="sr-Cyrl-RS"/>
        </w:rPr>
      </w:pPr>
      <w:r w:rsidRPr="00B233A9">
        <w:rPr>
          <w:rFonts w:ascii="Times New Roman" w:hAnsi="Times New Roman"/>
          <w:b/>
          <w:sz w:val="24"/>
        </w:rPr>
        <w:t xml:space="preserve">CONTRACTOR’S STATEMENT OF </w:t>
      </w:r>
      <w:r w:rsidRPr="00E1721A">
        <w:rPr>
          <w:rFonts w:ascii="Times New Roman" w:hAnsi="Times New Roman"/>
          <w:b/>
          <w:sz w:val="24"/>
          <w:lang w:val="sr-Latn-CS" w:eastAsia="x-none"/>
        </w:rPr>
        <w:t>ACCEPTANCE OF THE ENVIRONMENTAL MITIGATION AND MONITORING PLAN</w:t>
      </w:r>
    </w:p>
    <w:tbl>
      <w:tblPr>
        <w:tblStyle w:val="TableGrid"/>
        <w:tblW w:w="9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5400"/>
      </w:tblGrid>
      <w:tr w:rsidR="00A1318C" w:rsidRPr="00ED2AC8" w14:paraId="7D70AA99" w14:textId="77777777" w:rsidTr="00A1318C">
        <w:tc>
          <w:tcPr>
            <w:tcW w:w="3600" w:type="dxa"/>
            <w:tcBorders>
              <w:top w:val="single" w:sz="4" w:space="0" w:color="auto"/>
              <w:left w:val="single" w:sz="4" w:space="0" w:color="auto"/>
              <w:bottom w:val="single" w:sz="4" w:space="0" w:color="auto"/>
              <w:right w:val="single" w:sz="4" w:space="0" w:color="auto"/>
            </w:tcBorders>
          </w:tcPr>
          <w:p w14:paraId="28DBD28B" w14:textId="77777777" w:rsidR="00A1318C" w:rsidRPr="00ED2AC8" w:rsidRDefault="00A1318C" w:rsidP="005A6CE8">
            <w:pPr>
              <w:spacing w:line="360" w:lineRule="auto"/>
              <w:rPr>
                <w:rFonts w:ascii="Times New Roman" w:hAnsi="Times New Roman"/>
                <w:sz w:val="24"/>
                <w:lang w:val="sr-Cyrl-RS"/>
              </w:rPr>
            </w:pPr>
            <w:r>
              <w:rPr>
                <w:rFonts w:ascii="Times New Roman" w:eastAsia="Calibri-Bold" w:hAnsi="Times New Roman"/>
                <w:bCs/>
                <w:sz w:val="24"/>
                <w:lang w:val="sr-Cyrl-RS" w:eastAsia="sr-Cyrl-RS"/>
              </w:rPr>
              <w:t>Contractor</w:t>
            </w:r>
            <w:r w:rsidRPr="00ED2AC8">
              <w:rPr>
                <w:rFonts w:ascii="Times New Roman" w:eastAsia="Calibri-Bold" w:hAnsi="Times New Roman"/>
                <w:bCs/>
                <w:sz w:val="24"/>
                <w:lang w:val="sr-Cyrl-RS" w:eastAsia="sr-Cyrl-RS"/>
              </w:rPr>
              <w:t>:</w:t>
            </w:r>
          </w:p>
        </w:tc>
        <w:tc>
          <w:tcPr>
            <w:tcW w:w="5400" w:type="dxa"/>
            <w:tcBorders>
              <w:top w:val="single" w:sz="4" w:space="0" w:color="auto"/>
              <w:left w:val="single" w:sz="4" w:space="0" w:color="auto"/>
              <w:bottom w:val="single" w:sz="4" w:space="0" w:color="auto"/>
              <w:right w:val="single" w:sz="4" w:space="0" w:color="auto"/>
            </w:tcBorders>
          </w:tcPr>
          <w:p w14:paraId="1428D499" w14:textId="77777777" w:rsidR="00A1318C" w:rsidRPr="00ED2AC8" w:rsidRDefault="00A1318C" w:rsidP="005A6CE8">
            <w:pPr>
              <w:spacing w:line="360" w:lineRule="auto"/>
              <w:rPr>
                <w:rFonts w:ascii="Times New Roman" w:hAnsi="Times New Roman"/>
                <w:sz w:val="24"/>
                <w:lang w:val="sr-Cyrl-RS"/>
              </w:rPr>
            </w:pPr>
          </w:p>
        </w:tc>
      </w:tr>
      <w:tr w:rsidR="00A1318C" w:rsidRPr="00ED2AC8" w14:paraId="7DC05BE5" w14:textId="77777777" w:rsidTr="00A131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0" w:type="dxa"/>
            <w:tcBorders>
              <w:top w:val="single" w:sz="4" w:space="0" w:color="auto"/>
            </w:tcBorders>
          </w:tcPr>
          <w:p w14:paraId="664DB88D" w14:textId="77777777" w:rsidR="00A1318C" w:rsidRPr="00ED2AC8" w:rsidRDefault="00A1318C" w:rsidP="005A6CE8">
            <w:pPr>
              <w:spacing w:line="360" w:lineRule="auto"/>
              <w:rPr>
                <w:rFonts w:ascii="Times New Roman" w:hAnsi="Times New Roman"/>
                <w:sz w:val="24"/>
                <w:lang w:val="sr-Cyrl-RS"/>
              </w:rPr>
            </w:pPr>
            <w:r>
              <w:rPr>
                <w:rFonts w:ascii="Times New Roman" w:eastAsia="Calibri-Bold" w:hAnsi="Times New Roman"/>
                <w:bCs/>
                <w:sz w:val="24"/>
                <w:lang w:eastAsia="sr-Cyrl-RS"/>
              </w:rPr>
              <w:t>Contractor’s address</w:t>
            </w:r>
            <w:r w:rsidRPr="00ED2AC8">
              <w:rPr>
                <w:rFonts w:ascii="Times New Roman" w:hAnsi="Times New Roman"/>
                <w:bCs/>
                <w:sz w:val="24"/>
                <w:lang w:val="sr-Cyrl-RS" w:eastAsia="sr-Cyrl-RS"/>
              </w:rPr>
              <w:t>:</w:t>
            </w:r>
          </w:p>
        </w:tc>
        <w:tc>
          <w:tcPr>
            <w:tcW w:w="5400" w:type="dxa"/>
            <w:tcBorders>
              <w:top w:val="single" w:sz="4" w:space="0" w:color="auto"/>
            </w:tcBorders>
          </w:tcPr>
          <w:p w14:paraId="4EADD48F" w14:textId="77777777" w:rsidR="00A1318C" w:rsidRPr="00ED2AC8" w:rsidRDefault="00A1318C" w:rsidP="005A6CE8">
            <w:pPr>
              <w:spacing w:line="360" w:lineRule="auto"/>
              <w:rPr>
                <w:rFonts w:ascii="Times New Roman" w:hAnsi="Times New Roman"/>
                <w:sz w:val="24"/>
                <w:lang w:val="sr-Cyrl-RS"/>
              </w:rPr>
            </w:pPr>
          </w:p>
        </w:tc>
      </w:tr>
      <w:tr w:rsidR="00A1318C" w:rsidRPr="00ED2AC8" w14:paraId="3ABCC203" w14:textId="77777777" w:rsidTr="00A131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0" w:type="dxa"/>
          </w:tcPr>
          <w:p w14:paraId="57925A40" w14:textId="77777777" w:rsidR="00A1318C" w:rsidRPr="00ED2AC8" w:rsidRDefault="00A1318C" w:rsidP="005A6CE8">
            <w:pPr>
              <w:spacing w:line="360" w:lineRule="auto"/>
              <w:rPr>
                <w:rFonts w:ascii="Times New Roman" w:hAnsi="Times New Roman"/>
                <w:sz w:val="24"/>
                <w:lang w:val="sr-Cyrl-RS"/>
              </w:rPr>
            </w:pPr>
            <w:r>
              <w:rPr>
                <w:rFonts w:ascii="Times New Roman" w:eastAsia="Calibri-Bold" w:hAnsi="Times New Roman"/>
                <w:bCs/>
                <w:sz w:val="24"/>
                <w:lang w:eastAsia="sr-Cyrl-RS"/>
              </w:rPr>
              <w:t>ID</w:t>
            </w:r>
            <w:r w:rsidRPr="00ED2AC8">
              <w:rPr>
                <w:rFonts w:ascii="Times New Roman" w:eastAsia="Calibri-Bold" w:hAnsi="Times New Roman"/>
                <w:bCs/>
                <w:sz w:val="24"/>
                <w:lang w:val="sr-Cyrl-RS" w:eastAsia="sr-Cyrl-RS"/>
              </w:rPr>
              <w:t>:</w:t>
            </w:r>
          </w:p>
        </w:tc>
        <w:tc>
          <w:tcPr>
            <w:tcW w:w="5400" w:type="dxa"/>
          </w:tcPr>
          <w:p w14:paraId="249D1F0B" w14:textId="77777777" w:rsidR="00A1318C" w:rsidRPr="00ED2AC8" w:rsidRDefault="00A1318C" w:rsidP="005A6CE8">
            <w:pPr>
              <w:spacing w:line="360" w:lineRule="auto"/>
              <w:rPr>
                <w:rFonts w:ascii="Times New Roman" w:hAnsi="Times New Roman"/>
                <w:sz w:val="24"/>
                <w:lang w:val="sr-Cyrl-RS"/>
              </w:rPr>
            </w:pPr>
          </w:p>
        </w:tc>
      </w:tr>
      <w:tr w:rsidR="00A1318C" w:rsidRPr="00ED2AC8" w14:paraId="6E2EC7B2" w14:textId="77777777" w:rsidTr="00A131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0" w:type="dxa"/>
          </w:tcPr>
          <w:p w14:paraId="766BBED5" w14:textId="77777777" w:rsidR="00A1318C" w:rsidRPr="00ED2AC8" w:rsidRDefault="00A1318C" w:rsidP="005A6CE8">
            <w:pPr>
              <w:spacing w:line="360" w:lineRule="auto"/>
              <w:rPr>
                <w:rFonts w:ascii="Times New Roman" w:hAnsi="Times New Roman"/>
                <w:sz w:val="24"/>
                <w:lang w:val="sr-Cyrl-RS"/>
              </w:rPr>
            </w:pPr>
            <w:r>
              <w:rPr>
                <w:rFonts w:ascii="Times New Roman" w:eastAsia="Calibri-Bold" w:hAnsi="Times New Roman"/>
                <w:bCs/>
                <w:sz w:val="24"/>
                <w:lang w:eastAsia="sr-Cyrl-RS"/>
              </w:rPr>
              <w:t>TAX number</w:t>
            </w:r>
            <w:r w:rsidRPr="00ED2AC8">
              <w:rPr>
                <w:rFonts w:ascii="Times New Roman" w:eastAsia="Calibri-Bold" w:hAnsi="Times New Roman"/>
                <w:bCs/>
                <w:sz w:val="24"/>
                <w:lang w:val="sr-Cyrl-RS" w:eastAsia="sr-Cyrl-RS"/>
              </w:rPr>
              <w:t>:</w:t>
            </w:r>
          </w:p>
        </w:tc>
        <w:tc>
          <w:tcPr>
            <w:tcW w:w="5400" w:type="dxa"/>
          </w:tcPr>
          <w:p w14:paraId="1E84F81A" w14:textId="77777777" w:rsidR="00A1318C" w:rsidRPr="00ED2AC8" w:rsidRDefault="00A1318C" w:rsidP="005A6CE8">
            <w:pPr>
              <w:spacing w:line="360" w:lineRule="auto"/>
              <w:rPr>
                <w:rFonts w:ascii="Times New Roman" w:hAnsi="Times New Roman"/>
                <w:sz w:val="24"/>
                <w:lang w:val="sr-Cyrl-RS"/>
              </w:rPr>
            </w:pPr>
          </w:p>
        </w:tc>
      </w:tr>
      <w:tr w:rsidR="00A1318C" w:rsidRPr="00ED2AC8" w14:paraId="44780D98" w14:textId="77777777" w:rsidTr="00A131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0" w:type="dxa"/>
          </w:tcPr>
          <w:p w14:paraId="13AFF818" w14:textId="77777777" w:rsidR="00A1318C" w:rsidRPr="00ED2AC8" w:rsidRDefault="00A1318C" w:rsidP="005A6CE8">
            <w:pPr>
              <w:spacing w:line="360" w:lineRule="auto"/>
              <w:rPr>
                <w:rFonts w:ascii="Times New Roman" w:hAnsi="Times New Roman"/>
                <w:sz w:val="24"/>
                <w:lang w:val="sr-Cyrl-RS"/>
              </w:rPr>
            </w:pPr>
            <w:r>
              <w:rPr>
                <w:rFonts w:ascii="Times New Roman" w:hAnsi="Times New Roman"/>
                <w:bCs/>
                <w:sz w:val="24"/>
                <w:lang w:eastAsia="sr-Cyrl-RS"/>
              </w:rPr>
              <w:t>Investor</w:t>
            </w:r>
            <w:r w:rsidRPr="00ED2AC8">
              <w:rPr>
                <w:rFonts w:ascii="Times New Roman" w:hAnsi="Times New Roman"/>
                <w:bCs/>
                <w:sz w:val="24"/>
                <w:lang w:val="sr-Cyrl-RS" w:eastAsia="sr-Cyrl-RS"/>
              </w:rPr>
              <w:t>:</w:t>
            </w:r>
          </w:p>
        </w:tc>
        <w:tc>
          <w:tcPr>
            <w:tcW w:w="5400" w:type="dxa"/>
          </w:tcPr>
          <w:p w14:paraId="60CD7115" w14:textId="77777777" w:rsidR="00A1318C" w:rsidRPr="00ED2AC8" w:rsidRDefault="00A1318C" w:rsidP="005A6CE8">
            <w:pPr>
              <w:spacing w:line="360" w:lineRule="auto"/>
              <w:rPr>
                <w:rFonts w:ascii="Times New Roman" w:hAnsi="Times New Roman"/>
                <w:sz w:val="24"/>
                <w:lang w:val="sr-Cyrl-RS"/>
              </w:rPr>
            </w:pPr>
          </w:p>
        </w:tc>
      </w:tr>
      <w:tr w:rsidR="00A1318C" w:rsidRPr="00ED2AC8" w14:paraId="0EA3ECFD" w14:textId="77777777" w:rsidTr="00A131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0" w:type="dxa"/>
          </w:tcPr>
          <w:p w14:paraId="4CAE4753" w14:textId="77777777" w:rsidR="00A1318C" w:rsidRPr="00ED2AC8" w:rsidRDefault="00A1318C" w:rsidP="005A6CE8">
            <w:pPr>
              <w:spacing w:line="360" w:lineRule="auto"/>
              <w:rPr>
                <w:rFonts w:ascii="Times New Roman" w:hAnsi="Times New Roman"/>
                <w:sz w:val="24"/>
                <w:lang w:val="sr-Cyrl-RS"/>
              </w:rPr>
            </w:pPr>
            <w:r>
              <w:rPr>
                <w:rFonts w:ascii="Times New Roman" w:hAnsi="Times New Roman"/>
                <w:bCs/>
                <w:sz w:val="24"/>
                <w:lang w:eastAsia="sr-Cyrl-RS"/>
              </w:rPr>
              <w:t>Municipality</w:t>
            </w:r>
            <w:r w:rsidRPr="00ED2AC8">
              <w:rPr>
                <w:rFonts w:ascii="Times New Roman" w:hAnsi="Times New Roman"/>
                <w:bCs/>
                <w:sz w:val="24"/>
                <w:lang w:val="sr-Cyrl-RS" w:eastAsia="sr-Cyrl-RS"/>
              </w:rPr>
              <w:t>:</w:t>
            </w:r>
          </w:p>
        </w:tc>
        <w:tc>
          <w:tcPr>
            <w:tcW w:w="5400" w:type="dxa"/>
          </w:tcPr>
          <w:p w14:paraId="54F32374" w14:textId="77777777" w:rsidR="00A1318C" w:rsidRPr="00ED2AC8" w:rsidRDefault="00A1318C" w:rsidP="005A6CE8">
            <w:pPr>
              <w:spacing w:line="360" w:lineRule="auto"/>
              <w:rPr>
                <w:rFonts w:ascii="Times New Roman" w:hAnsi="Times New Roman"/>
                <w:sz w:val="24"/>
                <w:lang w:val="sr-Cyrl-RS"/>
              </w:rPr>
            </w:pPr>
          </w:p>
        </w:tc>
      </w:tr>
      <w:tr w:rsidR="00A1318C" w:rsidRPr="00ED2AC8" w14:paraId="363D0248" w14:textId="77777777" w:rsidTr="00A131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0" w:type="dxa"/>
          </w:tcPr>
          <w:p w14:paraId="41C76334" w14:textId="77777777" w:rsidR="00A1318C" w:rsidRPr="00ED2AC8" w:rsidRDefault="00A1318C" w:rsidP="005A6CE8">
            <w:pPr>
              <w:spacing w:line="360" w:lineRule="auto"/>
              <w:rPr>
                <w:rFonts w:ascii="Times New Roman" w:hAnsi="Times New Roman"/>
                <w:sz w:val="24"/>
                <w:lang w:val="sr-Cyrl-RS"/>
              </w:rPr>
            </w:pPr>
            <w:r>
              <w:rPr>
                <w:rFonts w:ascii="Times New Roman" w:hAnsi="Times New Roman"/>
                <w:sz w:val="24"/>
              </w:rPr>
              <w:t>Facility</w:t>
            </w:r>
            <w:r w:rsidRPr="00ED2AC8">
              <w:rPr>
                <w:rFonts w:ascii="Times New Roman" w:hAnsi="Times New Roman"/>
                <w:sz w:val="24"/>
                <w:lang w:val="sr-Cyrl-RS"/>
              </w:rPr>
              <w:t>:</w:t>
            </w:r>
          </w:p>
        </w:tc>
        <w:tc>
          <w:tcPr>
            <w:tcW w:w="5400" w:type="dxa"/>
          </w:tcPr>
          <w:p w14:paraId="19358BB3" w14:textId="77777777" w:rsidR="00A1318C" w:rsidRPr="00ED2AC8" w:rsidRDefault="00A1318C" w:rsidP="005A6CE8">
            <w:pPr>
              <w:spacing w:line="360" w:lineRule="auto"/>
              <w:rPr>
                <w:rFonts w:ascii="Times New Roman" w:hAnsi="Times New Roman"/>
                <w:sz w:val="24"/>
                <w:lang w:val="sr-Cyrl-RS"/>
              </w:rPr>
            </w:pPr>
          </w:p>
        </w:tc>
      </w:tr>
      <w:tr w:rsidR="00A1318C" w:rsidRPr="00ED2AC8" w14:paraId="192CA667" w14:textId="77777777" w:rsidTr="00A131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0" w:type="dxa"/>
          </w:tcPr>
          <w:p w14:paraId="5D8D5D18" w14:textId="77777777" w:rsidR="00A1318C" w:rsidRPr="00ED2AC8" w:rsidRDefault="00A1318C" w:rsidP="005A6CE8">
            <w:pPr>
              <w:spacing w:line="360" w:lineRule="auto"/>
              <w:rPr>
                <w:rFonts w:ascii="Times New Roman" w:hAnsi="Times New Roman"/>
                <w:sz w:val="24"/>
                <w:lang w:val="sr-Cyrl-RS"/>
              </w:rPr>
            </w:pPr>
            <w:r>
              <w:rPr>
                <w:rFonts w:ascii="Times New Roman" w:hAnsi="Times New Roman"/>
                <w:sz w:val="24"/>
              </w:rPr>
              <w:t>Facility address</w:t>
            </w:r>
            <w:r w:rsidRPr="00ED2AC8">
              <w:rPr>
                <w:rFonts w:ascii="Times New Roman" w:hAnsi="Times New Roman"/>
                <w:sz w:val="24"/>
                <w:lang w:val="sr-Cyrl-RS"/>
              </w:rPr>
              <w:t>:</w:t>
            </w:r>
          </w:p>
        </w:tc>
        <w:tc>
          <w:tcPr>
            <w:tcW w:w="5400" w:type="dxa"/>
          </w:tcPr>
          <w:p w14:paraId="133952DD" w14:textId="77777777" w:rsidR="00A1318C" w:rsidRPr="00ED2AC8" w:rsidRDefault="00A1318C" w:rsidP="005A6CE8">
            <w:pPr>
              <w:spacing w:line="360" w:lineRule="auto"/>
              <w:rPr>
                <w:rFonts w:ascii="Times New Roman" w:hAnsi="Times New Roman"/>
                <w:sz w:val="24"/>
                <w:lang w:val="sr-Cyrl-RS"/>
              </w:rPr>
            </w:pPr>
          </w:p>
        </w:tc>
      </w:tr>
    </w:tbl>
    <w:p w14:paraId="60F88725" w14:textId="77777777" w:rsidR="00A1318C" w:rsidRDefault="00A1318C" w:rsidP="00BC0277">
      <w:pPr>
        <w:pStyle w:val="BodyText"/>
        <w:spacing w:before="120"/>
        <w:ind w:right="1"/>
        <w:jc w:val="both"/>
        <w:rPr>
          <w:rFonts w:ascii="Times New Roman" w:hAnsi="Times New Roman" w:cs="Times New Roman"/>
          <w:sz w:val="24"/>
          <w:lang w:val="en-GB"/>
        </w:rPr>
      </w:pPr>
    </w:p>
    <w:p w14:paraId="39658C74" w14:textId="77777777" w:rsidR="00BC0277" w:rsidRPr="00BC0277" w:rsidRDefault="00F96FA4" w:rsidP="00BC0277">
      <w:pPr>
        <w:pStyle w:val="BodyText"/>
        <w:spacing w:before="120"/>
        <w:ind w:right="1"/>
        <w:jc w:val="both"/>
        <w:rPr>
          <w:rFonts w:ascii="Times New Roman" w:hAnsi="Times New Roman" w:cs="Times New Roman"/>
          <w:sz w:val="24"/>
          <w:lang w:val="en-GB"/>
        </w:rPr>
      </w:pPr>
      <w:r>
        <w:rPr>
          <w:rFonts w:ascii="Times New Roman" w:hAnsi="Times New Roman" w:cs="Times New Roman"/>
          <w:sz w:val="24"/>
          <w:lang w:val="en-GB"/>
        </w:rPr>
        <w:t>After Commencement of Works, d</w:t>
      </w:r>
      <w:r w:rsidR="00BC0277" w:rsidRPr="00BC0277">
        <w:rPr>
          <w:rFonts w:ascii="Times New Roman" w:hAnsi="Times New Roman" w:cs="Times New Roman"/>
          <w:sz w:val="24"/>
          <w:lang w:val="en-GB"/>
        </w:rPr>
        <w:t>uring the Works</w:t>
      </w:r>
      <w:r>
        <w:rPr>
          <w:rFonts w:ascii="Times New Roman" w:hAnsi="Times New Roman" w:cs="Times New Roman"/>
          <w:sz w:val="24"/>
          <w:lang w:val="en-GB"/>
        </w:rPr>
        <w:t xml:space="preserve"> and in course of commissioning of the Works</w:t>
      </w:r>
      <w:r w:rsidR="00BC0277" w:rsidRPr="00BC0277">
        <w:rPr>
          <w:rFonts w:ascii="Times New Roman" w:hAnsi="Times New Roman" w:cs="Times New Roman"/>
          <w:sz w:val="24"/>
          <w:lang w:val="en-GB"/>
        </w:rPr>
        <w:t xml:space="preserve"> the Contractor shall follow the relevant laws and legislation of the Republic of Serbia on planning and construction, environmental protection and health and safety at work, as detailed in the attached Annex.</w:t>
      </w:r>
    </w:p>
    <w:p w14:paraId="07CA1B35" w14:textId="77777777" w:rsidR="00BC0277" w:rsidRPr="00BC0277" w:rsidRDefault="00BC0277" w:rsidP="00BC0277">
      <w:pPr>
        <w:pStyle w:val="BodyText"/>
        <w:spacing w:before="120"/>
        <w:ind w:right="1"/>
        <w:jc w:val="both"/>
        <w:rPr>
          <w:rFonts w:ascii="Times New Roman" w:hAnsi="Times New Roman" w:cs="Times New Roman"/>
          <w:sz w:val="24"/>
          <w:lang w:val="en-GB"/>
        </w:rPr>
      </w:pPr>
      <w:r w:rsidRPr="00BC0277">
        <w:rPr>
          <w:rFonts w:ascii="Times New Roman" w:hAnsi="Times New Roman" w:cs="Times New Roman"/>
          <w:sz w:val="24"/>
          <w:lang w:val="en-GB"/>
        </w:rPr>
        <w:t>Before commencement of the Works, during execution of the Works and in the course of commissioning of the Works the Contractor shall in due time report on the key environmental, health and safety issues to the municipal inspections in charge of urban and constructional affairs, for environmental protection and health and safety at work and other inspections as the case may be, as well as to act in accordance with imposed requirements on health, safety and environmental impact of the Works.</w:t>
      </w:r>
    </w:p>
    <w:p w14:paraId="6F82644B" w14:textId="77777777" w:rsidR="00BC0277" w:rsidRPr="00BC0277" w:rsidRDefault="00BC0277" w:rsidP="00BC0277">
      <w:pPr>
        <w:pStyle w:val="BodyText"/>
        <w:spacing w:before="120" w:after="120"/>
        <w:ind w:right="1"/>
        <w:jc w:val="both"/>
        <w:rPr>
          <w:rFonts w:ascii="Times New Roman" w:hAnsi="Times New Roman" w:cs="Times New Roman"/>
          <w:b/>
          <w:sz w:val="24"/>
          <w:lang w:val="en-GB"/>
        </w:rPr>
      </w:pPr>
      <w:r w:rsidRPr="00BC0277">
        <w:rPr>
          <w:rFonts w:ascii="Times New Roman" w:hAnsi="Times New Roman" w:cs="Times New Roman"/>
          <w:b/>
          <w:sz w:val="24"/>
          <w:lang w:val="en-GB"/>
        </w:rPr>
        <w:t>Environmental Mitigation Measures</w:t>
      </w:r>
    </w:p>
    <w:p w14:paraId="784E793E" w14:textId="77777777" w:rsidR="00BC0277" w:rsidRPr="00BC0277" w:rsidRDefault="00BC0277" w:rsidP="00BC0277">
      <w:pPr>
        <w:pStyle w:val="BodyText"/>
        <w:spacing w:before="120"/>
        <w:ind w:right="1"/>
        <w:jc w:val="both"/>
        <w:rPr>
          <w:rFonts w:ascii="Times New Roman" w:hAnsi="Times New Roman" w:cs="Times New Roman"/>
          <w:sz w:val="24"/>
          <w:lang w:val="en-GB"/>
        </w:rPr>
      </w:pPr>
      <w:r w:rsidRPr="00BC0277">
        <w:rPr>
          <w:rFonts w:ascii="Times New Roman" w:hAnsi="Times New Roman" w:cs="Times New Roman"/>
          <w:sz w:val="24"/>
          <w:lang w:val="en-GB"/>
        </w:rPr>
        <w:t>During performance of the dismantling works prior to installing new equipment, parts and materials, all such generated waste and debris shall be taken care of in one of the following ways:</w:t>
      </w:r>
    </w:p>
    <w:p w14:paraId="758E4438" w14:textId="77777777" w:rsidR="00BC0277" w:rsidRPr="00BC0277" w:rsidRDefault="00BC0277" w:rsidP="00BC0277">
      <w:pPr>
        <w:pStyle w:val="BodyText"/>
        <w:numPr>
          <w:ilvl w:val="0"/>
          <w:numId w:val="1"/>
        </w:numPr>
        <w:overflowPunct w:val="0"/>
        <w:autoSpaceDE w:val="0"/>
        <w:autoSpaceDN w:val="0"/>
        <w:adjustRightInd w:val="0"/>
        <w:spacing w:before="120" w:after="120"/>
        <w:ind w:right="1"/>
        <w:jc w:val="both"/>
        <w:textAlignment w:val="baseline"/>
        <w:rPr>
          <w:rFonts w:ascii="Times New Roman" w:hAnsi="Times New Roman" w:cs="Times New Roman"/>
          <w:sz w:val="24"/>
          <w:lang w:val="en-GB"/>
        </w:rPr>
      </w:pPr>
      <w:r w:rsidRPr="00BC0277">
        <w:rPr>
          <w:rFonts w:ascii="Times New Roman" w:hAnsi="Times New Roman" w:cs="Times New Roman"/>
          <w:sz w:val="24"/>
          <w:lang w:val="en-GB"/>
        </w:rPr>
        <w:t>be orderly piled up at a safe location which is in advance designated by the user of the building and the Project Manager. The building waste shall immediately or in the shortest possible time be safely transported and disposed on the nearest municipal waste disposal site</w:t>
      </w:r>
    </w:p>
    <w:p w14:paraId="6DDC0C8E" w14:textId="77777777" w:rsidR="00BC0277" w:rsidRPr="00BC0277" w:rsidRDefault="00BC0277" w:rsidP="00BC0277">
      <w:pPr>
        <w:pStyle w:val="BodyText"/>
        <w:spacing w:before="120" w:after="120"/>
        <w:ind w:left="360" w:right="1"/>
        <w:jc w:val="both"/>
        <w:rPr>
          <w:rFonts w:ascii="Times New Roman" w:hAnsi="Times New Roman" w:cs="Times New Roman"/>
          <w:sz w:val="24"/>
          <w:lang w:val="en-GB"/>
        </w:rPr>
      </w:pPr>
      <w:r w:rsidRPr="00BC0277">
        <w:rPr>
          <w:rFonts w:ascii="Times New Roman" w:hAnsi="Times New Roman" w:cs="Times New Roman"/>
          <w:sz w:val="24"/>
          <w:lang w:val="en-GB"/>
        </w:rPr>
        <w:t>or</w:t>
      </w:r>
    </w:p>
    <w:p w14:paraId="2DDA994D" w14:textId="77777777" w:rsidR="00BC0277" w:rsidRPr="00BC0277" w:rsidRDefault="00BC0277" w:rsidP="00BC0277">
      <w:pPr>
        <w:pStyle w:val="BodyText"/>
        <w:numPr>
          <w:ilvl w:val="0"/>
          <w:numId w:val="1"/>
        </w:numPr>
        <w:overflowPunct w:val="0"/>
        <w:autoSpaceDE w:val="0"/>
        <w:autoSpaceDN w:val="0"/>
        <w:adjustRightInd w:val="0"/>
        <w:spacing w:before="120" w:after="120"/>
        <w:ind w:right="1"/>
        <w:jc w:val="both"/>
        <w:textAlignment w:val="baseline"/>
        <w:rPr>
          <w:rFonts w:ascii="Times New Roman" w:hAnsi="Times New Roman" w:cs="Times New Roman"/>
          <w:sz w:val="24"/>
          <w:lang w:val="en-GB"/>
        </w:rPr>
      </w:pPr>
      <w:r w:rsidRPr="00BC0277">
        <w:rPr>
          <w:rFonts w:ascii="Times New Roman" w:hAnsi="Times New Roman" w:cs="Times New Roman"/>
          <w:sz w:val="24"/>
          <w:lang w:val="en-GB"/>
        </w:rPr>
        <w:t xml:space="preserve">be orderly piled up at a safe location which is in advance designated by the user of the building and the Project Manager, from which location the beneficiary shall immediately or in the shortest possible time organize sale of the reusable material to the interested firms or individuals. </w:t>
      </w:r>
    </w:p>
    <w:p w14:paraId="3637E03C" w14:textId="77777777" w:rsidR="00BC0277" w:rsidRPr="00BC0277" w:rsidRDefault="00BC0277" w:rsidP="00BC0277">
      <w:pPr>
        <w:pStyle w:val="BodyText"/>
        <w:spacing w:before="120"/>
        <w:ind w:right="1"/>
        <w:jc w:val="both"/>
        <w:rPr>
          <w:rFonts w:ascii="Times New Roman" w:hAnsi="Times New Roman" w:cs="Times New Roman"/>
          <w:sz w:val="24"/>
          <w:lang w:val="en-GB"/>
        </w:rPr>
      </w:pPr>
      <w:r w:rsidRPr="00BC0277">
        <w:rPr>
          <w:rFonts w:ascii="Times New Roman" w:hAnsi="Times New Roman" w:cs="Times New Roman"/>
          <w:sz w:val="24"/>
          <w:lang w:val="en-GB"/>
        </w:rPr>
        <w:t>In both cases the temporary storage location shall be thoroughly cleaned afterwards in order to be brought to prior condition.</w:t>
      </w:r>
    </w:p>
    <w:p w14:paraId="18A23FA8" w14:textId="77777777" w:rsidR="00BC0277" w:rsidRPr="00BC0277" w:rsidRDefault="00BC0277" w:rsidP="00BC0277">
      <w:pPr>
        <w:pStyle w:val="BodyText"/>
        <w:spacing w:before="120"/>
        <w:ind w:right="1"/>
        <w:jc w:val="both"/>
        <w:rPr>
          <w:rFonts w:ascii="Times New Roman" w:hAnsi="Times New Roman" w:cs="Times New Roman"/>
          <w:sz w:val="24"/>
          <w:lang w:val="en-GB"/>
        </w:rPr>
      </w:pPr>
      <w:r w:rsidRPr="00BC0277">
        <w:rPr>
          <w:rFonts w:ascii="Times New Roman" w:hAnsi="Times New Roman" w:cs="Times New Roman"/>
          <w:sz w:val="24"/>
          <w:lang w:val="en-GB"/>
        </w:rPr>
        <w:t xml:space="preserve">The Contractor shall take pictures of the dismantling and disposal key steps in order to document proper taking care of the waste materials and debris and such photo documentation </w:t>
      </w:r>
      <w:r w:rsidRPr="00BC0277">
        <w:rPr>
          <w:rFonts w:ascii="Times New Roman" w:hAnsi="Times New Roman" w:cs="Times New Roman"/>
          <w:sz w:val="24"/>
          <w:lang w:val="en-GB"/>
        </w:rPr>
        <w:lastRenderedPageBreak/>
        <w:t xml:space="preserve">shall accompany the monthly statements for payment to be regularly submitted to the Project Manager for certification. </w:t>
      </w:r>
    </w:p>
    <w:p w14:paraId="2370CC0D" w14:textId="77777777" w:rsidR="00BC0277" w:rsidRPr="00BC0277" w:rsidRDefault="00BC0277" w:rsidP="00BC0277">
      <w:pPr>
        <w:pStyle w:val="BodyText"/>
        <w:spacing w:before="120"/>
        <w:ind w:right="1"/>
        <w:jc w:val="both"/>
        <w:rPr>
          <w:rFonts w:ascii="Times New Roman" w:hAnsi="Times New Roman" w:cs="Times New Roman"/>
          <w:sz w:val="24"/>
          <w:lang w:val="en-GB"/>
        </w:rPr>
      </w:pPr>
      <w:r w:rsidRPr="00BC0277">
        <w:rPr>
          <w:rFonts w:ascii="Times New Roman" w:hAnsi="Times New Roman" w:cs="Times New Roman"/>
          <w:sz w:val="24"/>
          <w:lang w:val="en-GB"/>
        </w:rPr>
        <w:t>Construction or other waste and debris which cannot be used further shall immediately or in shortest possible time be safely transported and disposed on the nearest municipal waste disposal site.</w:t>
      </w:r>
    </w:p>
    <w:p w14:paraId="3950D528" w14:textId="77777777" w:rsidR="00BC0277" w:rsidRPr="00BC0277" w:rsidRDefault="00BC0277" w:rsidP="00BC0277">
      <w:pPr>
        <w:pStyle w:val="BodyText"/>
        <w:spacing w:before="120"/>
        <w:ind w:right="1"/>
        <w:jc w:val="both"/>
        <w:rPr>
          <w:rFonts w:ascii="Times New Roman" w:hAnsi="Times New Roman" w:cs="Times New Roman"/>
          <w:sz w:val="24"/>
          <w:lang w:val="en-GB"/>
        </w:rPr>
      </w:pPr>
      <w:r w:rsidRPr="00BC0277">
        <w:rPr>
          <w:rFonts w:ascii="Times New Roman" w:hAnsi="Times New Roman" w:cs="Times New Roman"/>
          <w:sz w:val="24"/>
          <w:lang w:val="en-GB"/>
        </w:rPr>
        <w:t>If during the dismantling works the Contractor finds dangerous or harmful materials, such as asbestos or alike, the Contractor shall immediately report the findings to the municipal inspectorate in charge in order to receive their instructions for further action.</w:t>
      </w:r>
    </w:p>
    <w:p w14:paraId="6D0E2F7A" w14:textId="77777777" w:rsidR="00BC0277" w:rsidRPr="00BC0277" w:rsidRDefault="00BC0277" w:rsidP="00BC0277">
      <w:pPr>
        <w:pStyle w:val="BodyText"/>
        <w:spacing w:before="120"/>
        <w:ind w:right="1"/>
        <w:jc w:val="both"/>
        <w:rPr>
          <w:rFonts w:ascii="Times New Roman" w:hAnsi="Times New Roman" w:cs="Times New Roman"/>
          <w:sz w:val="24"/>
          <w:lang w:val="en-GB"/>
        </w:rPr>
      </w:pPr>
      <w:r w:rsidRPr="00BC0277">
        <w:rPr>
          <w:rFonts w:ascii="Times New Roman" w:hAnsi="Times New Roman" w:cs="Times New Roman"/>
          <w:sz w:val="24"/>
          <w:lang w:val="en-GB"/>
        </w:rPr>
        <w:t>After the Works have been completed the Contractor shall thoroughly clean from the dust or other generated dirt all premises in which the Works were performed and bring them into the condition which existed before the Works started.</w:t>
      </w:r>
    </w:p>
    <w:p w14:paraId="54405441" w14:textId="77777777" w:rsidR="00BC0277" w:rsidRPr="00BC0277" w:rsidRDefault="00BC0277" w:rsidP="00BC0277">
      <w:pPr>
        <w:pStyle w:val="BodyText"/>
        <w:spacing w:before="120"/>
        <w:ind w:right="1"/>
        <w:jc w:val="both"/>
        <w:rPr>
          <w:rFonts w:ascii="Times New Roman" w:hAnsi="Times New Roman" w:cs="Times New Roman"/>
          <w:sz w:val="24"/>
          <w:lang w:val="en-GB"/>
        </w:rPr>
      </w:pPr>
      <w:r w:rsidRPr="00BC0277">
        <w:rPr>
          <w:rFonts w:ascii="Times New Roman" w:hAnsi="Times New Roman" w:cs="Times New Roman"/>
          <w:sz w:val="24"/>
          <w:lang w:val="en-GB"/>
        </w:rPr>
        <w:t>During the Works the Contractor shall take every precaution within his technical capabilities to reduce to the lowest possible level unavoidable noise caused by the Works and to limit increased levels of noise to the shortest possible periods of time, taking into account the specific working processes which are ongoing in the buildings.</w:t>
      </w:r>
    </w:p>
    <w:p w14:paraId="42ED220C" w14:textId="77777777" w:rsidR="00BC0277" w:rsidRPr="00BC0277" w:rsidRDefault="00BC0277" w:rsidP="00BC0277">
      <w:pPr>
        <w:pStyle w:val="BodyText"/>
        <w:spacing w:before="120" w:after="120"/>
        <w:ind w:right="1"/>
        <w:jc w:val="both"/>
        <w:rPr>
          <w:rFonts w:ascii="Times New Roman" w:hAnsi="Times New Roman" w:cs="Times New Roman"/>
          <w:b/>
          <w:sz w:val="24"/>
          <w:lang w:val="en-GB"/>
        </w:rPr>
      </w:pPr>
    </w:p>
    <w:p w14:paraId="1E3FF76F" w14:textId="77777777" w:rsidR="00BC0277" w:rsidRPr="00BC0277" w:rsidRDefault="00BC0277" w:rsidP="00BC0277">
      <w:pPr>
        <w:pStyle w:val="BodyText"/>
        <w:spacing w:before="120" w:after="120"/>
        <w:ind w:right="1"/>
        <w:jc w:val="both"/>
        <w:rPr>
          <w:rFonts w:ascii="Times New Roman" w:hAnsi="Times New Roman" w:cs="Times New Roman"/>
          <w:b/>
          <w:sz w:val="24"/>
          <w:lang w:val="en-GB"/>
        </w:rPr>
      </w:pPr>
      <w:r w:rsidRPr="00BC0277">
        <w:rPr>
          <w:rFonts w:ascii="Times New Roman" w:hAnsi="Times New Roman" w:cs="Times New Roman"/>
          <w:b/>
          <w:sz w:val="24"/>
          <w:lang w:val="en-GB"/>
        </w:rPr>
        <w:t>Health and Safety at Work</w:t>
      </w:r>
    </w:p>
    <w:p w14:paraId="17042555" w14:textId="77777777" w:rsidR="00BC0277" w:rsidRPr="00BC0277" w:rsidRDefault="00BC0277" w:rsidP="00BC0277">
      <w:pPr>
        <w:pStyle w:val="BodyText"/>
        <w:spacing w:before="120"/>
        <w:ind w:right="1"/>
        <w:jc w:val="both"/>
        <w:rPr>
          <w:rFonts w:ascii="Times New Roman" w:hAnsi="Times New Roman" w:cs="Times New Roman"/>
          <w:sz w:val="24"/>
          <w:lang w:val="en-GB"/>
        </w:rPr>
      </w:pPr>
      <w:r w:rsidRPr="00BC0277">
        <w:rPr>
          <w:rFonts w:ascii="Times New Roman" w:hAnsi="Times New Roman" w:cs="Times New Roman"/>
          <w:sz w:val="24"/>
          <w:lang w:val="en-GB"/>
        </w:rPr>
        <w:t>While carrying out specified activities, especially ones on height or works which require scaffolds, cranes or such auxiliary equipment, the Contractor shall restrict access to the site in the adequate way by means of obstructions such as safety fences, mashes or ribbons as well as obtain and apply necessary protective equipment for individual safety for his staff and for the supervision personnel and beneficiary’s representatives which may visit the site from time to time.</w:t>
      </w:r>
    </w:p>
    <w:p w14:paraId="1518F6B6" w14:textId="77777777" w:rsidR="00BC0277" w:rsidRPr="00BC0277" w:rsidRDefault="00BC0277" w:rsidP="00BC0277">
      <w:pPr>
        <w:pStyle w:val="BodyText"/>
        <w:spacing w:before="120"/>
        <w:ind w:right="1"/>
        <w:jc w:val="both"/>
        <w:rPr>
          <w:rFonts w:ascii="Times New Roman" w:hAnsi="Times New Roman" w:cs="Times New Roman"/>
          <w:sz w:val="24"/>
          <w:lang w:val="en-GB"/>
        </w:rPr>
      </w:pPr>
      <w:r w:rsidRPr="00BC0277">
        <w:rPr>
          <w:rFonts w:ascii="Times New Roman" w:hAnsi="Times New Roman" w:cs="Times New Roman"/>
          <w:sz w:val="24"/>
          <w:lang w:val="en-GB"/>
        </w:rPr>
        <w:t>Individual health and safety equipment and related items shall be labelled and kept away in separate and locked place together with manufacturer’s manuals and certificates for the purpose, in order to be available exclusively to the person(s) to whom this equipment is intended.</w:t>
      </w:r>
    </w:p>
    <w:p w14:paraId="79BD6CDF" w14:textId="77777777" w:rsidR="00BC0277" w:rsidRPr="00BC0277" w:rsidRDefault="00BC0277" w:rsidP="00BC0277">
      <w:pPr>
        <w:pStyle w:val="BodyText"/>
        <w:spacing w:before="120" w:after="120"/>
        <w:ind w:right="1"/>
        <w:jc w:val="both"/>
        <w:rPr>
          <w:rFonts w:ascii="Times New Roman" w:hAnsi="Times New Roman" w:cs="Times New Roman"/>
          <w:b/>
          <w:sz w:val="24"/>
          <w:lang w:val="en-GB"/>
        </w:rPr>
      </w:pPr>
      <w:r w:rsidRPr="00BC0277">
        <w:rPr>
          <w:rFonts w:ascii="Times New Roman" w:hAnsi="Times New Roman" w:cs="Times New Roman"/>
          <w:b/>
          <w:sz w:val="24"/>
          <w:lang w:val="en-GB"/>
        </w:rPr>
        <w:t>Commissioning of Works - Report</w:t>
      </w:r>
    </w:p>
    <w:p w14:paraId="73068F29" w14:textId="77777777" w:rsidR="00BC0277" w:rsidRPr="00BC0277" w:rsidRDefault="00BC0277" w:rsidP="00BC0277">
      <w:pPr>
        <w:pStyle w:val="BodyText"/>
        <w:spacing w:before="120"/>
        <w:ind w:right="1"/>
        <w:jc w:val="both"/>
        <w:rPr>
          <w:rFonts w:ascii="Times New Roman" w:hAnsi="Times New Roman" w:cs="Times New Roman"/>
          <w:sz w:val="24"/>
          <w:lang w:val="en-GB"/>
        </w:rPr>
      </w:pPr>
      <w:r w:rsidRPr="00BC0277">
        <w:rPr>
          <w:rFonts w:ascii="Times New Roman" w:hAnsi="Times New Roman" w:cs="Times New Roman"/>
          <w:sz w:val="24"/>
          <w:lang w:val="en-GB"/>
        </w:rPr>
        <w:t>In course of the commissioning of works the committee composed of the authorized representatives of the Beneficiary, the Contractor and the Supervision shall sign the minutes recording on which way disposal of the waste generated by the Works was conducted.</w:t>
      </w:r>
    </w:p>
    <w:p w14:paraId="5DAF0450" w14:textId="77777777" w:rsidR="00BC0277" w:rsidRPr="00BC0277" w:rsidRDefault="00BC0277" w:rsidP="00BC0277">
      <w:pPr>
        <w:pStyle w:val="BodyText"/>
        <w:spacing w:before="120" w:after="120"/>
        <w:ind w:right="1"/>
        <w:jc w:val="both"/>
        <w:rPr>
          <w:rFonts w:ascii="Times New Roman" w:hAnsi="Times New Roman" w:cs="Times New Roman"/>
          <w:b/>
          <w:sz w:val="24"/>
          <w:lang w:val="en-GB"/>
        </w:rPr>
      </w:pPr>
      <w:r w:rsidRPr="00BC0277">
        <w:rPr>
          <w:rFonts w:ascii="Times New Roman" w:hAnsi="Times New Roman" w:cs="Times New Roman"/>
          <w:b/>
          <w:sz w:val="24"/>
          <w:lang w:val="en-GB"/>
        </w:rPr>
        <w:t>Statement of the Contractor</w:t>
      </w:r>
    </w:p>
    <w:p w14:paraId="1E456AF9" w14:textId="77777777" w:rsidR="00BC0277" w:rsidRPr="00BC0277" w:rsidRDefault="00BC0277" w:rsidP="00BC0277">
      <w:pPr>
        <w:pStyle w:val="BodyText"/>
        <w:spacing w:before="120"/>
        <w:ind w:right="1"/>
        <w:jc w:val="both"/>
        <w:rPr>
          <w:rFonts w:ascii="Times New Roman" w:hAnsi="Times New Roman" w:cs="Times New Roman"/>
          <w:sz w:val="24"/>
          <w:lang w:val="en-GB"/>
        </w:rPr>
      </w:pPr>
      <w:r w:rsidRPr="00BC0277">
        <w:rPr>
          <w:rFonts w:ascii="Times New Roman" w:hAnsi="Times New Roman" w:cs="Times New Roman"/>
          <w:sz w:val="24"/>
          <w:lang w:val="en-GB"/>
        </w:rPr>
        <w:t>Representative of the Contractor hereby declare that we are acquainted with mandatory enforcement of the environmental, health and safety at work requirements as well as that the Contractor assumes on itself every obligation, which may result from above stated paragraphs.</w:t>
      </w:r>
    </w:p>
    <w:p w14:paraId="68259A3C" w14:textId="77777777" w:rsidR="00BC0277" w:rsidRPr="00BC0277" w:rsidRDefault="00BC0277" w:rsidP="00BC0277">
      <w:pPr>
        <w:pStyle w:val="BodyText"/>
        <w:ind w:right="1"/>
        <w:jc w:val="both"/>
        <w:rPr>
          <w:rFonts w:ascii="Times New Roman" w:hAnsi="Times New Roman" w:cs="Times New Roman"/>
          <w:sz w:val="24"/>
          <w:lang w:val="en-GB"/>
        </w:rPr>
      </w:pPr>
    </w:p>
    <w:p w14:paraId="059AF074" w14:textId="77777777" w:rsidR="00BC0277" w:rsidRPr="00BC0277" w:rsidRDefault="00BC0277" w:rsidP="00BC0277">
      <w:pPr>
        <w:pStyle w:val="BodyText"/>
        <w:ind w:right="1"/>
        <w:jc w:val="both"/>
        <w:rPr>
          <w:rFonts w:ascii="Times New Roman" w:hAnsi="Times New Roman" w:cs="Times New Roman"/>
          <w:sz w:val="24"/>
          <w:lang w:val="en-GB"/>
        </w:rPr>
      </w:pPr>
    </w:p>
    <w:p w14:paraId="240740E6" w14:textId="77777777" w:rsidR="00BC0277" w:rsidRPr="00BC0277" w:rsidRDefault="00BC0277" w:rsidP="00BC0277">
      <w:pPr>
        <w:pStyle w:val="BodyText"/>
        <w:ind w:right="1"/>
        <w:jc w:val="both"/>
        <w:rPr>
          <w:rFonts w:ascii="Times New Roman" w:hAnsi="Times New Roman" w:cs="Times New Roman"/>
          <w:sz w:val="24"/>
          <w:lang w:val="en-GB"/>
        </w:rPr>
      </w:pPr>
    </w:p>
    <w:p w14:paraId="45517838" w14:textId="77777777" w:rsidR="00BC0277" w:rsidRPr="00BC0277" w:rsidRDefault="00BC0277" w:rsidP="00BC0277">
      <w:pPr>
        <w:pStyle w:val="BodyText"/>
        <w:ind w:right="1"/>
        <w:jc w:val="both"/>
        <w:rPr>
          <w:rFonts w:ascii="Times New Roman" w:hAnsi="Times New Roman" w:cs="Times New Roman"/>
          <w:sz w:val="24"/>
          <w:lang w:val="en-GB"/>
        </w:rPr>
      </w:pPr>
      <w:r w:rsidRPr="00BC0277">
        <w:rPr>
          <w:rFonts w:ascii="Times New Roman" w:hAnsi="Times New Roman" w:cs="Times New Roman"/>
          <w:sz w:val="24"/>
          <w:lang w:val="en-GB"/>
        </w:rPr>
        <w:t xml:space="preserve">Signed and sealed by authorized representative of the contractor: </w:t>
      </w:r>
    </w:p>
    <w:p w14:paraId="617DCCD1" w14:textId="77777777" w:rsidR="00BC0277" w:rsidRPr="00BC0277" w:rsidRDefault="00BC0277" w:rsidP="00BC0277">
      <w:pPr>
        <w:pStyle w:val="BodyText"/>
        <w:ind w:right="1"/>
        <w:jc w:val="both"/>
        <w:rPr>
          <w:rFonts w:ascii="Times New Roman" w:hAnsi="Times New Roman" w:cs="Times New Roman"/>
          <w:sz w:val="24"/>
          <w:lang w:val="en-GB"/>
        </w:rPr>
      </w:pPr>
    </w:p>
    <w:p w14:paraId="32274AEA" w14:textId="77777777" w:rsidR="00BC0277" w:rsidRPr="00BC0277" w:rsidRDefault="00BC0277" w:rsidP="00BC0277">
      <w:pPr>
        <w:pStyle w:val="BodyText"/>
        <w:ind w:right="1"/>
        <w:jc w:val="both"/>
        <w:rPr>
          <w:rFonts w:ascii="Times New Roman" w:hAnsi="Times New Roman" w:cs="Times New Roman"/>
          <w:sz w:val="24"/>
          <w:lang w:val="en-GB"/>
        </w:rPr>
      </w:pPr>
    </w:p>
    <w:p w14:paraId="2871B672" w14:textId="77777777" w:rsidR="00BC0277" w:rsidRPr="00BC0277" w:rsidRDefault="00BC0277" w:rsidP="00BC0277">
      <w:pPr>
        <w:pStyle w:val="BodyText"/>
        <w:ind w:right="1"/>
        <w:jc w:val="both"/>
        <w:rPr>
          <w:rFonts w:ascii="Times New Roman" w:hAnsi="Times New Roman" w:cs="Times New Roman"/>
          <w:sz w:val="24"/>
          <w:lang w:val="en-GB"/>
        </w:rPr>
      </w:pPr>
    </w:p>
    <w:p w14:paraId="2D70F92C" w14:textId="77777777" w:rsidR="00BC0277" w:rsidRPr="00BC0277" w:rsidRDefault="00BC0277" w:rsidP="00BC0277">
      <w:pPr>
        <w:pStyle w:val="BodyText"/>
        <w:ind w:right="1"/>
        <w:jc w:val="both"/>
        <w:rPr>
          <w:rFonts w:ascii="Times New Roman" w:hAnsi="Times New Roman" w:cs="Times New Roman"/>
          <w:sz w:val="24"/>
          <w:lang w:val="en-GB"/>
        </w:rPr>
      </w:pPr>
      <w:r w:rsidRPr="00BC0277">
        <w:rPr>
          <w:rFonts w:ascii="Times New Roman" w:hAnsi="Times New Roman" w:cs="Times New Roman"/>
          <w:sz w:val="24"/>
          <w:lang w:val="en-GB"/>
        </w:rPr>
        <w:t>___________________</w:t>
      </w:r>
    </w:p>
    <w:p w14:paraId="6213EAF1" w14:textId="77777777" w:rsidR="00BC0277" w:rsidRPr="00BC0277" w:rsidRDefault="00BC0277" w:rsidP="00BC0277">
      <w:pPr>
        <w:tabs>
          <w:tab w:val="left" w:pos="0"/>
        </w:tabs>
        <w:spacing w:after="120"/>
        <w:rPr>
          <w:rFonts w:ascii="Times New Roman" w:hAnsi="Times New Roman"/>
          <w:sz w:val="24"/>
          <w:lang w:val="en-GB"/>
        </w:rPr>
      </w:pPr>
      <w:r w:rsidRPr="00BC0277">
        <w:rPr>
          <w:rFonts w:ascii="Times New Roman" w:hAnsi="Times New Roman"/>
          <w:i/>
          <w:sz w:val="24"/>
          <w:lang w:val="en-GB"/>
        </w:rPr>
        <w:t>[signature(s)]</w:t>
      </w:r>
      <w:r w:rsidRPr="00BC0277">
        <w:rPr>
          <w:rFonts w:ascii="Times New Roman" w:hAnsi="Times New Roman"/>
          <w:sz w:val="24"/>
          <w:lang w:val="en-GB"/>
        </w:rPr>
        <w:t xml:space="preserve"> </w:t>
      </w:r>
    </w:p>
    <w:p w14:paraId="31291736" w14:textId="77777777" w:rsidR="00BC0277" w:rsidRDefault="00BC0277" w:rsidP="00BC0277">
      <w:pPr>
        <w:pStyle w:val="BodyText"/>
        <w:ind w:right="1"/>
        <w:jc w:val="both"/>
        <w:rPr>
          <w:rFonts w:ascii="Times New Roman" w:hAnsi="Times New Roman" w:cs="Times New Roman"/>
          <w:i/>
          <w:sz w:val="24"/>
          <w:lang w:val="en-GB"/>
        </w:rPr>
      </w:pPr>
      <w:r w:rsidRPr="00BC0277">
        <w:rPr>
          <w:rFonts w:ascii="Times New Roman" w:hAnsi="Times New Roman" w:cs="Times New Roman"/>
          <w:i/>
          <w:sz w:val="24"/>
          <w:lang w:val="en-GB"/>
        </w:rPr>
        <w:lastRenderedPageBreak/>
        <w:t xml:space="preserve">Attached to this Statement is the </w:t>
      </w:r>
      <w:r w:rsidR="00011936">
        <w:rPr>
          <w:rFonts w:ascii="Times New Roman" w:hAnsi="Times New Roman" w:cs="Times New Roman"/>
          <w:i/>
          <w:sz w:val="24"/>
          <w:lang w:val="en-GB"/>
        </w:rPr>
        <w:t>List of relevant legislation as</w:t>
      </w:r>
      <w:r w:rsidRPr="00BC0277">
        <w:rPr>
          <w:rFonts w:ascii="Times New Roman" w:hAnsi="Times New Roman" w:cs="Times New Roman"/>
          <w:i/>
          <w:sz w:val="24"/>
          <w:lang w:val="en-GB"/>
        </w:rPr>
        <w:t xml:space="preserve"> an integral part of the Statement.</w:t>
      </w:r>
    </w:p>
    <w:p w14:paraId="106C4F88" w14:textId="77777777" w:rsidR="00090490" w:rsidRDefault="00090490" w:rsidP="00BC0277">
      <w:pPr>
        <w:pStyle w:val="BodyText"/>
        <w:ind w:right="1"/>
        <w:jc w:val="both"/>
        <w:rPr>
          <w:rFonts w:ascii="Times New Roman" w:hAnsi="Times New Roman" w:cs="Times New Roman"/>
          <w:i/>
          <w:sz w:val="24"/>
          <w:lang w:val="en-GB"/>
        </w:rPr>
      </w:pPr>
    </w:p>
    <w:p w14:paraId="2633D0E0" w14:textId="77777777" w:rsidR="00BC0277" w:rsidRPr="00011936" w:rsidRDefault="00011936" w:rsidP="00BC0277">
      <w:pPr>
        <w:pStyle w:val="BodyText"/>
        <w:ind w:right="1"/>
        <w:jc w:val="both"/>
        <w:rPr>
          <w:rFonts w:ascii="Times New Roman" w:hAnsi="Times New Roman" w:cs="Times New Roman"/>
          <w:sz w:val="24"/>
          <w:lang w:val="en-GB"/>
        </w:rPr>
      </w:pPr>
      <w:r w:rsidRPr="00011936">
        <w:rPr>
          <w:rFonts w:ascii="Times New Roman" w:hAnsi="Times New Roman" w:cs="Times New Roman"/>
          <w:sz w:val="24"/>
          <w:lang w:val="en-GB"/>
        </w:rPr>
        <w:t>LIST OF RELEVANT LEGISLATION:</w:t>
      </w:r>
    </w:p>
    <w:p w14:paraId="2CE0EB41" w14:textId="77777777" w:rsidR="00BC0277" w:rsidRPr="00BC0277" w:rsidRDefault="00BC0277" w:rsidP="00BC0277">
      <w:pPr>
        <w:pStyle w:val="BodyText"/>
        <w:ind w:right="1"/>
        <w:jc w:val="both"/>
        <w:rPr>
          <w:rFonts w:ascii="Times New Roman" w:hAnsi="Times New Roman" w:cs="Times New Roman"/>
          <w:sz w:val="24"/>
          <w:lang w:val="en-GB"/>
        </w:rPr>
      </w:pPr>
    </w:p>
    <w:p w14:paraId="4BADFA33" w14:textId="77777777" w:rsidR="00BC0277" w:rsidRPr="00BC0277" w:rsidRDefault="00BC0277" w:rsidP="00BC0277">
      <w:pPr>
        <w:pStyle w:val="BodyText"/>
        <w:numPr>
          <w:ilvl w:val="0"/>
          <w:numId w:val="2"/>
        </w:numPr>
        <w:tabs>
          <w:tab w:val="clear" w:pos="1130"/>
          <w:tab w:val="left" w:pos="360"/>
          <w:tab w:val="num" w:pos="1980"/>
        </w:tabs>
        <w:overflowPunct w:val="0"/>
        <w:autoSpaceDE w:val="0"/>
        <w:autoSpaceDN w:val="0"/>
        <w:adjustRightInd w:val="0"/>
        <w:ind w:left="360" w:right="1" w:hanging="360"/>
        <w:jc w:val="both"/>
        <w:textAlignment w:val="baseline"/>
        <w:rPr>
          <w:rFonts w:ascii="Times New Roman" w:hAnsi="Times New Roman" w:cs="Times New Roman"/>
          <w:sz w:val="24"/>
          <w:lang w:val="en-GB"/>
        </w:rPr>
      </w:pPr>
      <w:r w:rsidRPr="00BC0277">
        <w:rPr>
          <w:rFonts w:ascii="Times New Roman" w:hAnsi="Times New Roman" w:cs="Times New Roman"/>
          <w:sz w:val="24"/>
          <w:lang w:val="en-GB"/>
        </w:rPr>
        <w:t>Law on Environmental Protection, Official Gazette of the Republic of Serbia No. 135/04;</w:t>
      </w:r>
    </w:p>
    <w:p w14:paraId="6C644B58" w14:textId="77777777" w:rsidR="00BC0277" w:rsidRPr="00BC0277" w:rsidRDefault="00BC0277" w:rsidP="00BC0277">
      <w:pPr>
        <w:pStyle w:val="BodyText"/>
        <w:numPr>
          <w:ilvl w:val="0"/>
          <w:numId w:val="2"/>
        </w:numPr>
        <w:tabs>
          <w:tab w:val="clear" w:pos="1130"/>
          <w:tab w:val="left" w:pos="360"/>
          <w:tab w:val="num" w:pos="1980"/>
        </w:tabs>
        <w:overflowPunct w:val="0"/>
        <w:autoSpaceDE w:val="0"/>
        <w:autoSpaceDN w:val="0"/>
        <w:adjustRightInd w:val="0"/>
        <w:ind w:left="360" w:right="1" w:hanging="360"/>
        <w:jc w:val="both"/>
        <w:textAlignment w:val="baseline"/>
        <w:rPr>
          <w:rFonts w:ascii="Times New Roman" w:hAnsi="Times New Roman" w:cs="Times New Roman"/>
          <w:sz w:val="24"/>
          <w:lang w:val="en-GB"/>
        </w:rPr>
      </w:pPr>
      <w:r w:rsidRPr="00BC0277">
        <w:rPr>
          <w:rFonts w:ascii="Times New Roman" w:hAnsi="Times New Roman" w:cs="Times New Roman"/>
          <w:sz w:val="24"/>
          <w:lang w:val="en-GB"/>
        </w:rPr>
        <w:t>Law on Planning and Construction, Official Gazette of the Republic of Serbia No. 72/09 including all Amendments to the Planning and Construction Act;</w:t>
      </w:r>
    </w:p>
    <w:p w14:paraId="5EAB607C" w14:textId="77777777" w:rsidR="00BC0277" w:rsidRPr="00BC0277" w:rsidRDefault="00BC0277" w:rsidP="00BC0277">
      <w:pPr>
        <w:pStyle w:val="BodyText"/>
        <w:numPr>
          <w:ilvl w:val="0"/>
          <w:numId w:val="2"/>
        </w:numPr>
        <w:tabs>
          <w:tab w:val="clear" w:pos="1130"/>
          <w:tab w:val="left" w:pos="360"/>
          <w:tab w:val="num" w:pos="700"/>
          <w:tab w:val="num" w:pos="1980"/>
        </w:tabs>
        <w:overflowPunct w:val="0"/>
        <w:autoSpaceDE w:val="0"/>
        <w:autoSpaceDN w:val="0"/>
        <w:adjustRightInd w:val="0"/>
        <w:ind w:left="360" w:right="1" w:hanging="360"/>
        <w:jc w:val="both"/>
        <w:textAlignment w:val="baseline"/>
        <w:rPr>
          <w:rFonts w:ascii="Times New Roman" w:hAnsi="Times New Roman" w:cs="Times New Roman"/>
          <w:sz w:val="24"/>
          <w:lang w:val="en-GB"/>
        </w:rPr>
      </w:pPr>
      <w:r w:rsidRPr="00BC0277">
        <w:rPr>
          <w:rFonts w:ascii="Times New Roman" w:hAnsi="Times New Roman" w:cs="Times New Roman"/>
          <w:sz w:val="24"/>
          <w:lang w:val="en-GB"/>
        </w:rPr>
        <w:t>Law on Waste Management, Official Gazette of the Republic of Serbia No. 36/09 and No. 88/10;</w:t>
      </w:r>
    </w:p>
    <w:p w14:paraId="6FA15614" w14:textId="77777777" w:rsidR="00BC0277" w:rsidRPr="00BC0277" w:rsidRDefault="00BC0277" w:rsidP="00BC0277">
      <w:pPr>
        <w:pStyle w:val="BodyText"/>
        <w:numPr>
          <w:ilvl w:val="0"/>
          <w:numId w:val="2"/>
        </w:numPr>
        <w:tabs>
          <w:tab w:val="clear" w:pos="1130"/>
          <w:tab w:val="left" w:pos="360"/>
          <w:tab w:val="num" w:pos="700"/>
          <w:tab w:val="num" w:pos="1980"/>
        </w:tabs>
        <w:overflowPunct w:val="0"/>
        <w:autoSpaceDE w:val="0"/>
        <w:autoSpaceDN w:val="0"/>
        <w:adjustRightInd w:val="0"/>
        <w:ind w:left="360" w:right="1" w:hanging="360"/>
        <w:jc w:val="both"/>
        <w:textAlignment w:val="baseline"/>
        <w:rPr>
          <w:rFonts w:ascii="Times New Roman" w:hAnsi="Times New Roman" w:cs="Times New Roman"/>
          <w:sz w:val="24"/>
          <w:lang w:val="en-GB"/>
        </w:rPr>
      </w:pPr>
      <w:r w:rsidRPr="00BC0277">
        <w:rPr>
          <w:rFonts w:ascii="Times New Roman" w:hAnsi="Times New Roman" w:cs="Times New Roman"/>
          <w:sz w:val="24"/>
          <w:lang w:val="en-GB"/>
        </w:rPr>
        <w:t>Law on Safety and Health at Work, Official Gazette of the Republic of Serbia No. 101/05 and No. 91/15;</w:t>
      </w:r>
    </w:p>
    <w:p w14:paraId="1B701FB9" w14:textId="77777777" w:rsidR="00BC0277" w:rsidRPr="00BC0277" w:rsidRDefault="00BC0277" w:rsidP="00BC0277">
      <w:pPr>
        <w:pStyle w:val="BodyText"/>
        <w:numPr>
          <w:ilvl w:val="0"/>
          <w:numId w:val="2"/>
        </w:numPr>
        <w:tabs>
          <w:tab w:val="left" w:pos="360"/>
        </w:tabs>
        <w:overflowPunct w:val="0"/>
        <w:autoSpaceDE w:val="0"/>
        <w:autoSpaceDN w:val="0"/>
        <w:adjustRightInd w:val="0"/>
        <w:ind w:left="360" w:right="1" w:hanging="360"/>
        <w:jc w:val="both"/>
        <w:textAlignment w:val="baseline"/>
        <w:rPr>
          <w:rFonts w:ascii="Times New Roman" w:hAnsi="Times New Roman" w:cs="Times New Roman"/>
          <w:sz w:val="24"/>
          <w:lang w:val="en-GB"/>
        </w:rPr>
      </w:pPr>
      <w:r w:rsidRPr="00BC0277">
        <w:rPr>
          <w:rFonts w:ascii="Times New Roman" w:hAnsi="Times New Roman" w:cs="Times New Roman"/>
          <w:sz w:val="24"/>
          <w:lang w:val="en-GB"/>
        </w:rPr>
        <w:t>Bylaw on Individual Safety Items at Work and Individual Safety Equipment, Official Gazette No. 100/11;</w:t>
      </w:r>
    </w:p>
    <w:p w14:paraId="377DC9C2" w14:textId="77777777" w:rsidR="00BC0277" w:rsidRPr="00BC0277" w:rsidRDefault="00BC0277" w:rsidP="00BC0277">
      <w:pPr>
        <w:pStyle w:val="BodyText"/>
        <w:numPr>
          <w:ilvl w:val="0"/>
          <w:numId w:val="2"/>
        </w:numPr>
        <w:tabs>
          <w:tab w:val="left" w:pos="360"/>
        </w:tabs>
        <w:overflowPunct w:val="0"/>
        <w:autoSpaceDE w:val="0"/>
        <w:autoSpaceDN w:val="0"/>
        <w:adjustRightInd w:val="0"/>
        <w:ind w:left="360" w:right="1" w:hanging="360"/>
        <w:jc w:val="both"/>
        <w:textAlignment w:val="baseline"/>
        <w:rPr>
          <w:rFonts w:ascii="Times New Roman" w:hAnsi="Times New Roman" w:cs="Times New Roman"/>
          <w:sz w:val="24"/>
          <w:lang w:val="en-GB"/>
        </w:rPr>
      </w:pPr>
      <w:r w:rsidRPr="00BC0277">
        <w:rPr>
          <w:rFonts w:ascii="Times New Roman" w:hAnsi="Times New Roman" w:cs="Times New Roman"/>
          <w:sz w:val="24"/>
          <w:lang w:val="en-GB"/>
        </w:rPr>
        <w:t>Bylaw on First Aid Equipment and Procedures and Rescue Service Organization in Case of Accident at Work, Official Gazette of the Socialistic Federative Republic of Yugoslavia No. 21/71;</w:t>
      </w:r>
    </w:p>
    <w:p w14:paraId="6FB1F13D" w14:textId="77777777" w:rsidR="00BC0277" w:rsidRPr="00BC0277" w:rsidRDefault="00BC0277" w:rsidP="00BC0277">
      <w:pPr>
        <w:pStyle w:val="BodyText"/>
        <w:numPr>
          <w:ilvl w:val="0"/>
          <w:numId w:val="2"/>
        </w:numPr>
        <w:tabs>
          <w:tab w:val="left" w:pos="360"/>
        </w:tabs>
        <w:overflowPunct w:val="0"/>
        <w:autoSpaceDE w:val="0"/>
        <w:autoSpaceDN w:val="0"/>
        <w:adjustRightInd w:val="0"/>
        <w:ind w:left="360" w:right="1" w:hanging="360"/>
        <w:jc w:val="both"/>
        <w:textAlignment w:val="baseline"/>
        <w:rPr>
          <w:rFonts w:ascii="Times New Roman" w:hAnsi="Times New Roman" w:cs="Times New Roman"/>
          <w:spacing w:val="-2"/>
          <w:sz w:val="24"/>
          <w:lang w:val="en-GB"/>
        </w:rPr>
      </w:pPr>
      <w:r w:rsidRPr="00BC0277">
        <w:rPr>
          <w:rFonts w:ascii="Times New Roman" w:hAnsi="Times New Roman" w:cs="Times New Roman"/>
          <w:sz w:val="24"/>
          <w:lang w:val="en-GB"/>
        </w:rPr>
        <w:t>Bylaw on Inspection and Testing Procedures with Working Environment, Dangerous Substances, Working Tools, Installations and Items and Equipment for Individual Safety.</w:t>
      </w:r>
    </w:p>
    <w:p w14:paraId="1880A23B" w14:textId="77777777" w:rsidR="00BC0277" w:rsidRPr="00BC0277" w:rsidRDefault="00BC0277" w:rsidP="00BC0277">
      <w:pPr>
        <w:rPr>
          <w:rFonts w:ascii="Times New Roman" w:hAnsi="Times New Roman"/>
          <w:sz w:val="24"/>
        </w:rPr>
      </w:pPr>
    </w:p>
    <w:p w14:paraId="19DC68A9" w14:textId="77777777" w:rsidR="00B65B54" w:rsidRPr="00BC0277" w:rsidRDefault="00B65B54" w:rsidP="00BC0277">
      <w:pPr>
        <w:rPr>
          <w:rFonts w:ascii="Times New Roman" w:hAnsi="Times New Roman"/>
          <w:sz w:val="24"/>
        </w:rPr>
      </w:pPr>
    </w:p>
    <w:sectPr w:rsidR="00B65B54" w:rsidRPr="00BC0277">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B5E507" w14:textId="77777777" w:rsidR="00341A0F" w:rsidRDefault="00341A0F" w:rsidP="000C2BC2">
      <w:r>
        <w:separator/>
      </w:r>
    </w:p>
  </w:endnote>
  <w:endnote w:type="continuationSeparator" w:id="0">
    <w:p w14:paraId="01A3B6FA" w14:textId="77777777" w:rsidR="00341A0F" w:rsidRDefault="00341A0F" w:rsidP="000C2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Bold">
    <w:altName w:val="MS Mincho"/>
    <w:panose1 w:val="00000000000000000000"/>
    <w:charset w:val="80"/>
    <w:family w:val="auto"/>
    <w:notTrueType/>
    <w:pitch w:val="default"/>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5209649"/>
      <w:docPartObj>
        <w:docPartGallery w:val="Page Numbers (Bottom of Page)"/>
        <w:docPartUnique/>
      </w:docPartObj>
    </w:sdtPr>
    <w:sdtEndPr/>
    <w:sdtContent>
      <w:sdt>
        <w:sdtPr>
          <w:id w:val="-1769616900"/>
          <w:docPartObj>
            <w:docPartGallery w:val="Page Numbers (Top of Page)"/>
            <w:docPartUnique/>
          </w:docPartObj>
        </w:sdtPr>
        <w:sdtEndPr/>
        <w:sdtContent>
          <w:p w14:paraId="1156E238" w14:textId="77777777" w:rsidR="001F5316" w:rsidRDefault="0063461E" w:rsidP="000C2BC2">
            <w:pPr>
              <w:pStyle w:val="Footer"/>
              <w:pBdr>
                <w:top w:val="single" w:sz="4" w:space="1" w:color="auto"/>
              </w:pBdr>
              <w:jc w:val="right"/>
            </w:pPr>
            <w:r w:rsidRPr="0074187F">
              <w:rPr>
                <w:rFonts w:asciiTheme="minorHAnsi" w:hAnsiTheme="minorHAnsi" w:cs="Tahoma"/>
                <w:sz w:val="22"/>
              </w:rPr>
              <w:t>page</w:t>
            </w:r>
            <w:r w:rsidR="001F5316" w:rsidRPr="0074187F">
              <w:rPr>
                <w:rFonts w:asciiTheme="minorHAnsi" w:hAnsiTheme="minorHAnsi" w:cs="Tahoma"/>
                <w:sz w:val="22"/>
              </w:rPr>
              <w:t xml:space="preserve"> </w:t>
            </w:r>
            <w:r w:rsidR="001F5316" w:rsidRPr="0074187F">
              <w:rPr>
                <w:rFonts w:asciiTheme="minorHAnsi" w:hAnsiTheme="minorHAnsi" w:cs="Tahoma"/>
                <w:b/>
                <w:bCs/>
                <w:sz w:val="28"/>
              </w:rPr>
              <w:fldChar w:fldCharType="begin"/>
            </w:r>
            <w:r w:rsidR="001F5316" w:rsidRPr="0074187F">
              <w:rPr>
                <w:rFonts w:asciiTheme="minorHAnsi" w:hAnsiTheme="minorHAnsi" w:cs="Tahoma"/>
                <w:b/>
                <w:bCs/>
                <w:sz w:val="22"/>
              </w:rPr>
              <w:instrText xml:space="preserve"> PAGE </w:instrText>
            </w:r>
            <w:r w:rsidR="001F5316" w:rsidRPr="0074187F">
              <w:rPr>
                <w:rFonts w:asciiTheme="minorHAnsi" w:hAnsiTheme="minorHAnsi" w:cs="Tahoma"/>
                <w:b/>
                <w:bCs/>
                <w:sz w:val="28"/>
              </w:rPr>
              <w:fldChar w:fldCharType="separate"/>
            </w:r>
            <w:r w:rsidR="004B692B">
              <w:rPr>
                <w:rFonts w:asciiTheme="minorHAnsi" w:hAnsiTheme="minorHAnsi" w:cs="Tahoma"/>
                <w:b/>
                <w:bCs/>
                <w:noProof/>
                <w:sz w:val="22"/>
              </w:rPr>
              <w:t>1</w:t>
            </w:r>
            <w:r w:rsidR="001F5316" w:rsidRPr="0074187F">
              <w:rPr>
                <w:rFonts w:asciiTheme="minorHAnsi" w:hAnsiTheme="minorHAnsi" w:cs="Tahoma"/>
                <w:b/>
                <w:bCs/>
                <w:sz w:val="28"/>
              </w:rPr>
              <w:fldChar w:fldCharType="end"/>
            </w:r>
            <w:r w:rsidR="001F5316" w:rsidRPr="0074187F">
              <w:rPr>
                <w:rFonts w:asciiTheme="minorHAnsi" w:hAnsiTheme="minorHAnsi" w:cs="Tahoma"/>
                <w:sz w:val="22"/>
              </w:rPr>
              <w:t xml:space="preserve"> </w:t>
            </w:r>
            <w:r w:rsidR="001F5316" w:rsidRPr="0074187F">
              <w:rPr>
                <w:rFonts w:asciiTheme="minorHAnsi" w:hAnsiTheme="minorHAnsi" w:cs="Tahoma"/>
                <w:sz w:val="22"/>
                <w:lang w:val="sr-Cyrl-RS"/>
              </w:rPr>
              <w:t>/</w:t>
            </w:r>
            <w:r w:rsidR="001F5316" w:rsidRPr="0074187F">
              <w:rPr>
                <w:rFonts w:asciiTheme="minorHAnsi" w:hAnsiTheme="minorHAnsi" w:cs="Tahoma"/>
                <w:sz w:val="22"/>
              </w:rPr>
              <w:t xml:space="preserve"> </w:t>
            </w:r>
            <w:r w:rsidR="001F5316" w:rsidRPr="0074187F">
              <w:rPr>
                <w:rFonts w:asciiTheme="minorHAnsi" w:hAnsiTheme="minorHAnsi" w:cs="Tahoma"/>
                <w:b/>
                <w:bCs/>
                <w:sz w:val="28"/>
              </w:rPr>
              <w:fldChar w:fldCharType="begin"/>
            </w:r>
            <w:r w:rsidR="001F5316" w:rsidRPr="0074187F">
              <w:rPr>
                <w:rFonts w:asciiTheme="minorHAnsi" w:hAnsiTheme="minorHAnsi" w:cs="Tahoma"/>
                <w:b/>
                <w:bCs/>
                <w:sz w:val="22"/>
              </w:rPr>
              <w:instrText xml:space="preserve"> NUMPAGES  </w:instrText>
            </w:r>
            <w:r w:rsidR="001F5316" w:rsidRPr="0074187F">
              <w:rPr>
                <w:rFonts w:asciiTheme="minorHAnsi" w:hAnsiTheme="minorHAnsi" w:cs="Tahoma"/>
                <w:b/>
                <w:bCs/>
                <w:sz w:val="28"/>
              </w:rPr>
              <w:fldChar w:fldCharType="separate"/>
            </w:r>
            <w:r w:rsidR="004B692B">
              <w:rPr>
                <w:rFonts w:asciiTheme="minorHAnsi" w:hAnsiTheme="minorHAnsi" w:cs="Tahoma"/>
                <w:b/>
                <w:bCs/>
                <w:noProof/>
                <w:sz w:val="22"/>
              </w:rPr>
              <w:t>3</w:t>
            </w:r>
            <w:r w:rsidR="001F5316" w:rsidRPr="0074187F">
              <w:rPr>
                <w:rFonts w:asciiTheme="minorHAnsi" w:hAnsiTheme="minorHAnsi" w:cs="Tahoma"/>
                <w:b/>
                <w:bCs/>
                <w:sz w:val="2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58EF0C" w14:textId="77777777" w:rsidR="00341A0F" w:rsidRDefault="00341A0F" w:rsidP="000C2BC2">
      <w:r>
        <w:separator/>
      </w:r>
    </w:p>
  </w:footnote>
  <w:footnote w:type="continuationSeparator" w:id="0">
    <w:p w14:paraId="60F4ECF5" w14:textId="77777777" w:rsidR="00341A0F" w:rsidRDefault="00341A0F" w:rsidP="000C2B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63113"/>
    <w:multiLevelType w:val="hybridMultilevel"/>
    <w:tmpl w:val="9DA66EFA"/>
    <w:lvl w:ilvl="0" w:tplc="80444998">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12242249"/>
    <w:multiLevelType w:val="hybridMultilevel"/>
    <w:tmpl w:val="E5941B52"/>
    <w:lvl w:ilvl="0" w:tplc="FFFFFFFF">
      <w:start w:val="1"/>
      <w:numFmt w:val="decimal"/>
      <w:lvlText w:val="%1."/>
      <w:lvlJc w:val="left"/>
      <w:pPr>
        <w:tabs>
          <w:tab w:val="num" w:pos="1130"/>
        </w:tabs>
        <w:ind w:left="1130" w:hanging="420"/>
      </w:pPr>
    </w:lvl>
    <w:lvl w:ilvl="1" w:tplc="FFFFFFFF">
      <w:start w:val="1"/>
      <w:numFmt w:val="bullet"/>
      <w:lvlText w:val=""/>
      <w:lvlJc w:val="left"/>
      <w:pPr>
        <w:tabs>
          <w:tab w:val="num" w:pos="2215"/>
        </w:tabs>
        <w:ind w:left="2215" w:hanging="360"/>
      </w:pPr>
      <w:rPr>
        <w:rFonts w:ascii="Symbol" w:hAnsi="Symbol" w:hint="default"/>
      </w:rPr>
    </w:lvl>
    <w:lvl w:ilvl="2" w:tplc="FFFFFFFF">
      <w:start w:val="61"/>
      <w:numFmt w:val="bullet"/>
      <w:lvlText w:val="–"/>
      <w:lvlJc w:val="left"/>
      <w:pPr>
        <w:tabs>
          <w:tab w:val="num" w:pos="3115"/>
        </w:tabs>
        <w:ind w:left="3115" w:hanging="360"/>
      </w:pPr>
      <w:rPr>
        <w:rFonts w:ascii="Arial" w:eastAsia="Times New Roman" w:hAnsi="Arial" w:cs="Arial" w:hint="default"/>
      </w:rPr>
    </w:lvl>
    <w:lvl w:ilvl="3" w:tplc="FFFFFFFF">
      <w:start w:val="1"/>
      <w:numFmt w:val="decimal"/>
      <w:lvlText w:val="%4."/>
      <w:lvlJc w:val="left"/>
      <w:pPr>
        <w:tabs>
          <w:tab w:val="num" w:pos="3655"/>
        </w:tabs>
        <w:ind w:left="3655" w:hanging="360"/>
      </w:pPr>
    </w:lvl>
    <w:lvl w:ilvl="4" w:tplc="FFFFFFFF">
      <w:start w:val="1"/>
      <w:numFmt w:val="lowerLetter"/>
      <w:lvlText w:val="%5."/>
      <w:lvlJc w:val="left"/>
      <w:pPr>
        <w:tabs>
          <w:tab w:val="num" w:pos="4375"/>
        </w:tabs>
        <w:ind w:left="4375" w:hanging="360"/>
      </w:pPr>
    </w:lvl>
    <w:lvl w:ilvl="5" w:tplc="FFFFFFFF">
      <w:start w:val="1"/>
      <w:numFmt w:val="lowerRoman"/>
      <w:lvlText w:val="%6."/>
      <w:lvlJc w:val="right"/>
      <w:pPr>
        <w:tabs>
          <w:tab w:val="num" w:pos="5095"/>
        </w:tabs>
        <w:ind w:left="5095" w:hanging="180"/>
      </w:pPr>
    </w:lvl>
    <w:lvl w:ilvl="6" w:tplc="FFFFFFFF">
      <w:start w:val="1"/>
      <w:numFmt w:val="decimal"/>
      <w:lvlText w:val="%7."/>
      <w:lvlJc w:val="left"/>
      <w:pPr>
        <w:tabs>
          <w:tab w:val="num" w:pos="5815"/>
        </w:tabs>
        <w:ind w:left="5815" w:hanging="360"/>
      </w:pPr>
    </w:lvl>
    <w:lvl w:ilvl="7" w:tplc="FFFFFFFF">
      <w:start w:val="1"/>
      <w:numFmt w:val="lowerLetter"/>
      <w:lvlText w:val="%8."/>
      <w:lvlJc w:val="left"/>
      <w:pPr>
        <w:tabs>
          <w:tab w:val="num" w:pos="6535"/>
        </w:tabs>
        <w:ind w:left="6535" w:hanging="360"/>
      </w:pPr>
    </w:lvl>
    <w:lvl w:ilvl="8" w:tplc="FFFFFFFF">
      <w:start w:val="1"/>
      <w:numFmt w:val="lowerRoman"/>
      <w:lvlText w:val="%9."/>
      <w:lvlJc w:val="right"/>
      <w:pPr>
        <w:tabs>
          <w:tab w:val="num" w:pos="7255"/>
        </w:tabs>
        <w:ind w:left="725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F92"/>
    <w:rsid w:val="00011936"/>
    <w:rsid w:val="00022E4E"/>
    <w:rsid w:val="00050B1F"/>
    <w:rsid w:val="00074F9E"/>
    <w:rsid w:val="0008604C"/>
    <w:rsid w:val="00090490"/>
    <w:rsid w:val="000C2BC2"/>
    <w:rsid w:val="000C5E18"/>
    <w:rsid w:val="000D67F6"/>
    <w:rsid w:val="00134C90"/>
    <w:rsid w:val="00155A76"/>
    <w:rsid w:val="00190B98"/>
    <w:rsid w:val="001F5316"/>
    <w:rsid w:val="00221B44"/>
    <w:rsid w:val="002E3567"/>
    <w:rsid w:val="002F4FCF"/>
    <w:rsid w:val="00321FCA"/>
    <w:rsid w:val="00333603"/>
    <w:rsid w:val="00336D18"/>
    <w:rsid w:val="00341A0F"/>
    <w:rsid w:val="00367273"/>
    <w:rsid w:val="003A3865"/>
    <w:rsid w:val="003C3C2E"/>
    <w:rsid w:val="003D1EF9"/>
    <w:rsid w:val="00404A99"/>
    <w:rsid w:val="004066CD"/>
    <w:rsid w:val="00460DFE"/>
    <w:rsid w:val="004B692B"/>
    <w:rsid w:val="00511864"/>
    <w:rsid w:val="0051680F"/>
    <w:rsid w:val="00550DE0"/>
    <w:rsid w:val="00573975"/>
    <w:rsid w:val="005B0560"/>
    <w:rsid w:val="00623EAD"/>
    <w:rsid w:val="006341A7"/>
    <w:rsid w:val="0063461E"/>
    <w:rsid w:val="00646BA3"/>
    <w:rsid w:val="00673FDC"/>
    <w:rsid w:val="006B4724"/>
    <w:rsid w:val="006D4610"/>
    <w:rsid w:val="00705A1B"/>
    <w:rsid w:val="007132D6"/>
    <w:rsid w:val="007344DF"/>
    <w:rsid w:val="0074187F"/>
    <w:rsid w:val="00757150"/>
    <w:rsid w:val="00791189"/>
    <w:rsid w:val="00857922"/>
    <w:rsid w:val="008656BA"/>
    <w:rsid w:val="00953ACE"/>
    <w:rsid w:val="009903F5"/>
    <w:rsid w:val="009A6AAA"/>
    <w:rsid w:val="009B26BC"/>
    <w:rsid w:val="009C3FD9"/>
    <w:rsid w:val="00A124B2"/>
    <w:rsid w:val="00A1318C"/>
    <w:rsid w:val="00A236A5"/>
    <w:rsid w:val="00A51F92"/>
    <w:rsid w:val="00A673A0"/>
    <w:rsid w:val="00AA7DC0"/>
    <w:rsid w:val="00AB3121"/>
    <w:rsid w:val="00B233A9"/>
    <w:rsid w:val="00B539C6"/>
    <w:rsid w:val="00B65B54"/>
    <w:rsid w:val="00B97736"/>
    <w:rsid w:val="00BC0277"/>
    <w:rsid w:val="00C278E9"/>
    <w:rsid w:val="00D4052F"/>
    <w:rsid w:val="00D50DEB"/>
    <w:rsid w:val="00D52B57"/>
    <w:rsid w:val="00DD0067"/>
    <w:rsid w:val="00E1721A"/>
    <w:rsid w:val="00E47554"/>
    <w:rsid w:val="00E70BE3"/>
    <w:rsid w:val="00E73E48"/>
    <w:rsid w:val="00E8100F"/>
    <w:rsid w:val="00ED2AC8"/>
    <w:rsid w:val="00F11195"/>
    <w:rsid w:val="00F70075"/>
    <w:rsid w:val="00F8227A"/>
    <w:rsid w:val="00F96FA4"/>
    <w:rsid w:val="00FB5DD7"/>
    <w:rsid w:val="00FC0A74"/>
    <w:rsid w:val="00FE5241"/>
    <w:rsid w:val="00FF03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7E9F8A"/>
  <w15:docId w15:val="{947B7A0B-EBD6-4F93-9FAC-2048363A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0277"/>
    <w:pPr>
      <w:spacing w:after="0" w:line="240" w:lineRule="auto"/>
    </w:pPr>
    <w:rPr>
      <w:rFonts w:ascii="Verdana" w:eastAsia="Times New Roman" w:hAnsi="Verdana" w:cs="Times New Roman"/>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C3FD9"/>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D40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C2BC2"/>
    <w:pPr>
      <w:tabs>
        <w:tab w:val="center" w:pos="4513"/>
        <w:tab w:val="right" w:pos="9026"/>
      </w:tabs>
    </w:pPr>
  </w:style>
  <w:style w:type="character" w:customStyle="1" w:styleId="HeaderChar">
    <w:name w:val="Header Char"/>
    <w:basedOn w:val="DefaultParagraphFont"/>
    <w:link w:val="Header"/>
    <w:uiPriority w:val="99"/>
    <w:rsid w:val="000C2BC2"/>
  </w:style>
  <w:style w:type="paragraph" w:styleId="Footer">
    <w:name w:val="footer"/>
    <w:basedOn w:val="Normal"/>
    <w:link w:val="FooterChar"/>
    <w:uiPriority w:val="99"/>
    <w:unhideWhenUsed/>
    <w:rsid w:val="000C2BC2"/>
    <w:pPr>
      <w:tabs>
        <w:tab w:val="center" w:pos="4513"/>
        <w:tab w:val="right" w:pos="9026"/>
      </w:tabs>
    </w:pPr>
  </w:style>
  <w:style w:type="character" w:customStyle="1" w:styleId="FooterChar">
    <w:name w:val="Footer Char"/>
    <w:basedOn w:val="DefaultParagraphFont"/>
    <w:link w:val="Footer"/>
    <w:uiPriority w:val="99"/>
    <w:rsid w:val="000C2BC2"/>
  </w:style>
  <w:style w:type="paragraph" w:styleId="BodyText">
    <w:name w:val="Body Text"/>
    <w:basedOn w:val="Normal"/>
    <w:link w:val="BodyTextChar"/>
    <w:uiPriority w:val="99"/>
    <w:semiHidden/>
    <w:unhideWhenUsed/>
    <w:rsid w:val="00BC0277"/>
    <w:rPr>
      <w:rFonts w:ascii="Arial" w:hAnsi="Arial" w:cs="Arial"/>
    </w:rPr>
  </w:style>
  <w:style w:type="character" w:customStyle="1" w:styleId="BodyTextChar">
    <w:name w:val="Body Text Char"/>
    <w:basedOn w:val="DefaultParagraphFont"/>
    <w:link w:val="BodyText"/>
    <w:uiPriority w:val="99"/>
    <w:semiHidden/>
    <w:rsid w:val="00BC0277"/>
    <w:rPr>
      <w:rFonts w:ascii="Arial" w:eastAsia="Times New Roman" w:hAnsi="Arial" w:cs="Arial"/>
      <w:sz w:val="20"/>
      <w:szCs w:val="24"/>
      <w:lang w:val="en-US"/>
    </w:rPr>
  </w:style>
  <w:style w:type="paragraph" w:customStyle="1" w:styleId="S9Header1">
    <w:name w:val="S9 Header 1"/>
    <w:basedOn w:val="Normal"/>
    <w:next w:val="Normal"/>
    <w:rsid w:val="00BC0277"/>
    <w:pPr>
      <w:spacing w:before="120" w:after="240"/>
      <w:jc w:val="center"/>
    </w:pPr>
    <w:rPr>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60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861</Words>
  <Characters>4910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Violeta Sretenovic</cp:lastModifiedBy>
  <cp:revision>5</cp:revision>
  <dcterms:created xsi:type="dcterms:W3CDTF">2018-05-11T01:25:00Z</dcterms:created>
  <dcterms:modified xsi:type="dcterms:W3CDTF">2018-07-13T09:33:00Z</dcterms:modified>
</cp:coreProperties>
</file>